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D4" w:rsidRPr="004E77D4" w:rsidRDefault="004E77D4" w:rsidP="004E77D4">
      <w:pPr>
        <w:widowControl/>
        <w:spacing w:after="156" w:line="400" w:lineRule="atLeast"/>
        <w:jc w:val="center"/>
        <w:rPr>
          <w:rFonts w:ascii="黑体" w:eastAsia="黑体" w:hAnsi="Times New Roman" w:cs="Times New Roman"/>
          <w:kern w:val="0"/>
          <w:sz w:val="24"/>
          <w:szCs w:val="24"/>
        </w:rPr>
      </w:pPr>
      <w:bookmarkStart w:id="0" w:name="_GoBack"/>
      <w:r w:rsidRPr="004E77D4">
        <w:rPr>
          <w:rFonts w:ascii="黑体" w:eastAsia="黑体" w:hAnsi="Times New Roman" w:cs="Times New Roman" w:hint="eastAsia"/>
          <w:kern w:val="0"/>
          <w:sz w:val="24"/>
          <w:szCs w:val="24"/>
        </w:rPr>
        <w:t>附件1：南京财经大学2019年度党建思想政治工作课题研究参考选题</w:t>
      </w:r>
    </w:p>
    <w:tbl>
      <w:tblPr>
        <w:tblW w:w="8648" w:type="dxa"/>
        <w:jc w:val="center"/>
        <w:tblInd w:w="-885" w:type="dxa"/>
        <w:tblLook w:val="04A0" w:firstRow="1" w:lastRow="0" w:firstColumn="1" w:lastColumn="0" w:noHBand="0" w:noVBand="1"/>
      </w:tblPr>
      <w:tblGrid>
        <w:gridCol w:w="709"/>
        <w:gridCol w:w="710"/>
        <w:gridCol w:w="7229"/>
      </w:tblGrid>
      <w:tr w:rsidR="004E77D4" w:rsidRPr="004E77D4" w:rsidTr="00016936">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4E77D4" w:rsidRPr="004E77D4" w:rsidRDefault="004E77D4" w:rsidP="004E77D4">
            <w:pPr>
              <w:widowControl/>
              <w:jc w:val="center"/>
              <w:rPr>
                <w:rFonts w:ascii="黑体" w:eastAsia="黑体" w:hAnsi="宋体" w:cs="宋体"/>
                <w:color w:val="000000"/>
                <w:kern w:val="0"/>
                <w:szCs w:val="21"/>
              </w:rPr>
            </w:pPr>
            <w:r w:rsidRPr="004E77D4">
              <w:rPr>
                <w:rFonts w:ascii="黑体" w:eastAsia="黑体" w:hAnsi="宋体" w:cs="宋体" w:hint="eastAsia"/>
                <w:color w:val="000000"/>
                <w:kern w:val="0"/>
                <w:szCs w:val="21"/>
              </w:rPr>
              <w:t>类别</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黑体" w:eastAsia="黑体" w:hAnsi="宋体" w:cs="宋体"/>
                <w:color w:val="000000"/>
                <w:kern w:val="0"/>
                <w:szCs w:val="21"/>
              </w:rPr>
            </w:pPr>
            <w:r w:rsidRPr="004E77D4">
              <w:rPr>
                <w:rFonts w:ascii="黑体" w:eastAsia="黑体" w:hAnsi="宋体" w:cs="宋体" w:hint="eastAsia"/>
                <w:color w:val="000000"/>
                <w:kern w:val="0"/>
                <w:szCs w:val="21"/>
              </w:rPr>
              <w:t>编号</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jc w:val="center"/>
              <w:rPr>
                <w:rFonts w:ascii="黑体" w:eastAsia="黑体" w:hAnsi="宋体" w:cs="宋体"/>
                <w:color w:val="000000"/>
                <w:kern w:val="0"/>
                <w:szCs w:val="21"/>
              </w:rPr>
            </w:pPr>
            <w:r w:rsidRPr="004E77D4">
              <w:rPr>
                <w:rFonts w:ascii="黑体" w:eastAsia="黑体" w:hAnsi="宋体" w:cs="宋体" w:hint="eastAsia"/>
                <w:color w:val="000000"/>
                <w:kern w:val="0"/>
                <w:szCs w:val="21"/>
              </w:rPr>
              <w:t>参  考  选  题</w:t>
            </w:r>
          </w:p>
        </w:tc>
      </w:tr>
      <w:tr w:rsidR="004E77D4" w:rsidRPr="004E77D4" w:rsidTr="00016936">
        <w:trPr>
          <w:trHeight w:val="20"/>
          <w:jc w:val="center"/>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党的建设</w:t>
            </w: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1-1</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1"/>
              </w:rPr>
            </w:pPr>
            <w:r w:rsidRPr="004E77D4">
              <w:rPr>
                <w:rFonts w:ascii="Times New Roman" w:eastAsia="宋体" w:hAnsi="Times New Roman" w:cs="Times New Roman" w:hint="eastAsia"/>
                <w:szCs w:val="21"/>
              </w:rPr>
              <w:t>学习贯彻习近平总书记在全国宣传思想工作会议上的重要讲话精神</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1-2</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1"/>
              </w:rPr>
            </w:pPr>
            <w:r w:rsidRPr="004E77D4">
              <w:rPr>
                <w:rFonts w:ascii="Times New Roman" w:eastAsia="宋体" w:hAnsi="Times New Roman" w:cs="Times New Roman" w:hint="eastAsia"/>
                <w:szCs w:val="21"/>
              </w:rPr>
              <w:t>学习贯彻习近平总书记在全国教育大会上的重要讲话精神</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1-3</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1"/>
              </w:rPr>
            </w:pPr>
            <w:r w:rsidRPr="004E77D4">
              <w:rPr>
                <w:rFonts w:ascii="Times New Roman" w:eastAsia="宋体" w:hAnsi="Times New Roman" w:cs="Times New Roman" w:hint="eastAsia"/>
                <w:szCs w:val="21"/>
              </w:rPr>
              <w:t>学习贯彻习近平总书记在同北京大学师生座谈时的重要讲话精神</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1-4</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1"/>
              </w:rPr>
            </w:pPr>
            <w:r w:rsidRPr="004E77D4">
              <w:rPr>
                <w:rFonts w:ascii="Times New Roman" w:eastAsia="宋体" w:hAnsi="Times New Roman" w:cs="Times New Roman" w:hint="eastAsia"/>
                <w:szCs w:val="21"/>
              </w:rPr>
              <w:t>学习贯彻习近平总书记在全国高校思想政治工作会议的重要讲话精神</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1-5</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习近平新时代中国特色社会主义思想研究（可分专题分领域研究）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1-6</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中国特色社会主义进入新时代的重大意义和基本内涵研究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1-7</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新时代我国社会主要矛盾发生变化的新特点研究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1-8</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新时代中国共产党的历史使命研究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1-9</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新时代坚持和发展中国特色社会主义的基本方略研究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1-10</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以人民为中心的发展思想研究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1-11</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思想建党与制度治党的融合机制研究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1-12</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我校学习型服务型创新型党组织建设的制度与机制保障问题研究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1-13</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我校各级党组织在推进学校内涵发展中的角色定位与职能作用研究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1-14</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加强高校党内民主集中制建设研究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1-15</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我校基层党务干部队伍建设和培育机制研究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1-16</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高等学校基层党支部工作标准化建设研究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1-17</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创新学校干部及党员培训方式方法研究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1-18</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新媒体背景下我校党建信息网络化探索</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1-19</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提高青年教师或大学生队伍中党员发展质量和优化培养机制研究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1-20</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完善高校中层领导干部考核工作的调查研究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1-21</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高校基层党建工作能力提升的机制研究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1-22</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加强基层党组织执行</w:t>
            </w:r>
            <w:proofErr w:type="gramStart"/>
            <w:r w:rsidRPr="004E77D4">
              <w:rPr>
                <w:rFonts w:ascii="宋体" w:eastAsia="宋体" w:hAnsi="宋体" w:cs="宋体" w:hint="eastAsia"/>
                <w:color w:val="000000"/>
                <w:kern w:val="0"/>
                <w:szCs w:val="21"/>
              </w:rPr>
              <w:t>力研究</w:t>
            </w:r>
            <w:proofErr w:type="gramEnd"/>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1-23</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高校机关作风与效能建设研究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1-24</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高校学生党员思想政治教育研究</w:t>
            </w:r>
          </w:p>
        </w:tc>
      </w:tr>
      <w:tr w:rsidR="004E77D4" w:rsidRPr="004E77D4" w:rsidTr="00016936">
        <w:trPr>
          <w:trHeight w:val="20"/>
          <w:jc w:val="center"/>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宣传思想政治工作</w:t>
            </w: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2-1</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学习贯彻习近平总书记关于全媒体时代媒体融合发展的重要讲话</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2-2</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加强和改进新形势下高校宣传思想工作研究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2-3</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新媒体环境下高校“大宣传”格局的建构与发展研究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2-4</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新媒体背景下高校宣传思想工作机制创新研究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2-5</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大学生思想政治主题教育及途径研究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2-6</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新形势下高校宣传思想工作队伍培养与建设研究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2-7</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新媒体背景下高校意识形态话语权建设机制研究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2-8</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高校宣传思想政治工作协同创新机制研究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2-9</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网络时代大学生道德问题研究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2-10</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师德建设的重点内容及其实现途径研究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2-11</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社会转型期的高校意识形态管理研究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2-12</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新媒体背景</w:t>
            </w:r>
            <w:proofErr w:type="gramStart"/>
            <w:r w:rsidRPr="004E77D4">
              <w:rPr>
                <w:rFonts w:ascii="宋体" w:eastAsia="宋体" w:hAnsi="宋体" w:cs="宋体" w:hint="eastAsia"/>
                <w:color w:val="000000"/>
                <w:kern w:val="0"/>
                <w:szCs w:val="21"/>
              </w:rPr>
              <w:t>下优秀</w:t>
            </w:r>
            <w:proofErr w:type="gramEnd"/>
            <w:r w:rsidRPr="004E77D4">
              <w:rPr>
                <w:rFonts w:ascii="宋体" w:eastAsia="宋体" w:hAnsi="宋体" w:cs="宋体" w:hint="eastAsia"/>
                <w:color w:val="000000"/>
                <w:kern w:val="0"/>
                <w:szCs w:val="21"/>
              </w:rPr>
              <w:t>传统文化传播路径研究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2-13</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新媒体情境下高校网络舆情</w:t>
            </w:r>
            <w:proofErr w:type="gramStart"/>
            <w:r w:rsidRPr="004E77D4">
              <w:rPr>
                <w:rFonts w:ascii="宋体" w:eastAsia="宋体" w:hAnsi="宋体" w:cs="宋体" w:hint="eastAsia"/>
                <w:color w:val="000000"/>
                <w:kern w:val="0"/>
                <w:szCs w:val="21"/>
              </w:rPr>
              <w:t>研</w:t>
            </w:r>
            <w:proofErr w:type="gramEnd"/>
            <w:r w:rsidRPr="004E77D4">
              <w:rPr>
                <w:rFonts w:ascii="宋体" w:eastAsia="宋体" w:hAnsi="宋体" w:cs="宋体" w:hint="eastAsia"/>
                <w:color w:val="000000"/>
                <w:kern w:val="0"/>
                <w:szCs w:val="21"/>
              </w:rPr>
              <w:t>判与应对策略研究</w:t>
            </w:r>
          </w:p>
        </w:tc>
      </w:tr>
      <w:tr w:rsidR="004E77D4" w:rsidRPr="004E77D4" w:rsidTr="00016936">
        <w:trPr>
          <w:trHeight w:val="20"/>
          <w:jc w:val="center"/>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党风廉政建设</w:t>
            </w: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3-1</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构建高校良好政治生态的路径与措施</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3-2</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高校推进全面从严治党向纵深发展的路径研究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3-3</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高校加强政治建设路径研究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3-4</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高校强化党风廉政责任制落实机制与路径研究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3-5</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高校落实中央八项规定精神、纠正“四风”的常态化机制建设研究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3-6</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我校廉政教育的重点、方式及途径研究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3-7</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高校</w:t>
            </w:r>
            <w:proofErr w:type="gramStart"/>
            <w:r w:rsidRPr="004E77D4">
              <w:rPr>
                <w:rFonts w:ascii="Times New Roman" w:eastAsia="宋体" w:hAnsi="Times New Roman" w:cs="Times New Roman" w:hint="eastAsia"/>
                <w:szCs w:val="24"/>
              </w:rPr>
              <w:t>践行</w:t>
            </w:r>
            <w:proofErr w:type="gramEnd"/>
            <w:r w:rsidRPr="004E77D4">
              <w:rPr>
                <w:rFonts w:ascii="Times New Roman" w:eastAsia="宋体" w:hAnsi="Times New Roman" w:cs="Times New Roman" w:hint="eastAsia"/>
                <w:szCs w:val="24"/>
              </w:rPr>
              <w:t>监督执纪“四种形态”路径探究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3-8</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大学生廉洁文化教育研究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3-9</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纪检监察队伍建设和能力提升路径研究</w:t>
            </w:r>
          </w:p>
        </w:tc>
      </w:tr>
      <w:tr w:rsidR="004E77D4" w:rsidRPr="004E77D4" w:rsidTr="00016936">
        <w:trPr>
          <w:trHeight w:val="20"/>
          <w:jc w:val="center"/>
        </w:trPr>
        <w:tc>
          <w:tcPr>
            <w:tcW w:w="709" w:type="dxa"/>
            <w:vMerge w:val="restart"/>
            <w:tcBorders>
              <w:top w:val="nil"/>
              <w:left w:val="single" w:sz="4" w:space="0" w:color="auto"/>
              <w:right w:val="single" w:sz="4" w:space="0" w:color="auto"/>
            </w:tcBorders>
            <w:shd w:val="clear" w:color="auto" w:fill="auto"/>
            <w:textDirection w:val="tbRlV"/>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学生思想政治工作</w:t>
            </w: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4-1</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贯彻习近平总书记在全国高校思想政治工作会议上的重要讲话精神研究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4-2</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社会主义核心价值观培育</w:t>
            </w:r>
            <w:proofErr w:type="gramStart"/>
            <w:r w:rsidRPr="004E77D4">
              <w:rPr>
                <w:rFonts w:ascii="宋体" w:eastAsia="宋体" w:hAnsi="宋体" w:cs="宋体" w:hint="eastAsia"/>
                <w:color w:val="000000"/>
                <w:kern w:val="0"/>
                <w:szCs w:val="21"/>
              </w:rPr>
              <w:t>践行</w:t>
            </w:r>
            <w:proofErr w:type="gramEnd"/>
            <w:r w:rsidRPr="004E77D4">
              <w:rPr>
                <w:rFonts w:ascii="宋体" w:eastAsia="宋体" w:hAnsi="宋体" w:cs="宋体" w:hint="eastAsia"/>
                <w:color w:val="000000"/>
                <w:kern w:val="0"/>
                <w:szCs w:val="21"/>
              </w:rPr>
              <w:t>机制研究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4-3</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遵循三大规律，提升高校思想政治工作科学性研究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4-4</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高校思想政治工作与人才培养工作的融合机制创新研究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4-5</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新媒体背景下思想政治理论课教学实效性研究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4-6</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新形势下思想政治理论课程协同创新研究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4-7</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学风建设长效机制研究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4-8</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“依法治校”与学生管理制度创新研究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4-9</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第一课堂与第二课堂融合机制研究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4-10</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辅导员工作职业化、专业化、专家化体制、机制研究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4-11</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财经类人才创新、创业能力培养机制与方法研究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4-12</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完善我校大学生职业发展教育的体系、内容与实践应用研究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4-13</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提高高校就业指导有效性的策略研究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4-14</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高校辅导员思想政治工作与学生事务管理工作界定与创新研究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4-15</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新媒体环境下高校辅导员思想政治工作研究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4-16</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基于志愿服务的大学生思想引领体系构建研究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4-17</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基于“挑战杯”平台的大学生创新能力培养</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4-18</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大学生心理健康教育有效性研究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4-19</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大学生国际交流的制约因素及对策研究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4-20</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利用新媒体开展大学生思想政治教育的方法途径研究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4-21</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大学生资助育人工作的有效性研究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4-22</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现代网络舆情下高校国防教育的挑战与对策</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4-23</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大学生军训工作创新研究</w:t>
            </w:r>
          </w:p>
        </w:tc>
      </w:tr>
      <w:tr w:rsidR="004E77D4" w:rsidRPr="004E77D4" w:rsidTr="00016936">
        <w:trPr>
          <w:trHeight w:val="20"/>
          <w:jc w:val="center"/>
        </w:trPr>
        <w:tc>
          <w:tcPr>
            <w:tcW w:w="709" w:type="dxa"/>
            <w:vMerge/>
            <w:tcBorders>
              <w:left w:val="single" w:sz="4" w:space="0" w:color="auto"/>
              <w:bottom w:val="single" w:sz="4" w:space="0" w:color="auto"/>
              <w:right w:val="single" w:sz="4" w:space="0" w:color="auto"/>
            </w:tcBorders>
            <w:vAlign w:val="center"/>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4-24</w:t>
            </w:r>
          </w:p>
        </w:tc>
        <w:tc>
          <w:tcPr>
            <w:tcW w:w="7229" w:type="dxa"/>
            <w:tcBorders>
              <w:top w:val="nil"/>
              <w:left w:val="nil"/>
              <w:bottom w:val="single" w:sz="4" w:space="0" w:color="auto"/>
              <w:right w:val="single" w:sz="4" w:space="0" w:color="auto"/>
            </w:tcBorders>
            <w:shd w:val="clear" w:color="auto" w:fill="auto"/>
            <w:noWrap/>
            <w:vAlign w:val="center"/>
          </w:tcPr>
          <w:p w:rsidR="004E77D4" w:rsidRPr="004E77D4" w:rsidRDefault="004E77D4" w:rsidP="004E77D4">
            <w:pPr>
              <w:widowControl/>
              <w:rPr>
                <w:rFonts w:ascii="宋体" w:eastAsia="宋体" w:hAnsi="宋体" w:cs="宋体"/>
                <w:color w:val="000000"/>
                <w:kern w:val="0"/>
                <w:szCs w:val="21"/>
              </w:rPr>
            </w:pPr>
            <w:r w:rsidRPr="004E77D4">
              <w:rPr>
                <w:rFonts w:hint="eastAsia"/>
                <w:szCs w:val="21"/>
              </w:rPr>
              <w:t>大学生国防教育创新机制研究</w:t>
            </w:r>
          </w:p>
        </w:tc>
      </w:tr>
      <w:tr w:rsidR="004E77D4" w:rsidRPr="004E77D4" w:rsidTr="00016936">
        <w:trPr>
          <w:trHeight w:val="20"/>
          <w:jc w:val="center"/>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校园文化</w:t>
            </w: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5-1</w:t>
            </w:r>
          </w:p>
        </w:tc>
        <w:tc>
          <w:tcPr>
            <w:tcW w:w="7229" w:type="dxa"/>
            <w:tcBorders>
              <w:top w:val="nil"/>
              <w:left w:val="nil"/>
              <w:bottom w:val="single" w:sz="4" w:space="0" w:color="auto"/>
              <w:right w:val="single" w:sz="4" w:space="0" w:color="auto"/>
            </w:tcBorders>
            <w:shd w:val="clear" w:color="auto" w:fill="auto"/>
            <w:noWrap/>
            <w:hideMark/>
          </w:tcPr>
          <w:p w:rsidR="004E77D4" w:rsidRPr="004E77D4" w:rsidRDefault="004E77D4" w:rsidP="004E77D4">
            <w:pPr>
              <w:rPr>
                <w:szCs w:val="21"/>
              </w:rPr>
            </w:pPr>
            <w:r w:rsidRPr="004E77D4">
              <w:rPr>
                <w:rFonts w:hint="eastAsia"/>
                <w:szCs w:val="21"/>
              </w:rPr>
              <w:t>“一院一品”校园文化品牌创建研究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5-2</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szCs w:val="21"/>
              </w:rPr>
            </w:pPr>
            <w:r w:rsidRPr="004E77D4">
              <w:rPr>
                <w:rFonts w:hint="eastAsia"/>
                <w:szCs w:val="21"/>
              </w:rPr>
              <w:t>社会主义核心价值观融入法治文化建设机制研究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5-3</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szCs w:val="21"/>
              </w:rPr>
            </w:pPr>
            <w:r w:rsidRPr="004E77D4">
              <w:rPr>
                <w:rFonts w:hint="eastAsia"/>
                <w:szCs w:val="21"/>
              </w:rPr>
              <w:t>中华优秀传统文化进校园实践机制研究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5-4</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szCs w:val="21"/>
              </w:rPr>
            </w:pPr>
            <w:r w:rsidRPr="004E77D4">
              <w:rPr>
                <w:rFonts w:hint="eastAsia"/>
                <w:szCs w:val="21"/>
              </w:rPr>
              <w:t>大学生社团在创建文明校园中的作用研究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5-5</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szCs w:val="21"/>
              </w:rPr>
            </w:pPr>
            <w:r w:rsidRPr="004E77D4">
              <w:rPr>
                <w:rFonts w:hint="eastAsia"/>
                <w:szCs w:val="21"/>
              </w:rPr>
              <w:t>艺术教育与实践推进大学校园文化建设中研究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5-6</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szCs w:val="21"/>
              </w:rPr>
            </w:pPr>
            <w:r w:rsidRPr="004E77D4">
              <w:rPr>
                <w:rFonts w:hint="eastAsia"/>
                <w:szCs w:val="21"/>
              </w:rPr>
              <w:t>校友队伍建设与校友文化培育机制研究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5-7</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szCs w:val="21"/>
              </w:rPr>
            </w:pPr>
            <w:r w:rsidRPr="004E77D4">
              <w:rPr>
                <w:rFonts w:hint="eastAsia"/>
                <w:szCs w:val="21"/>
              </w:rPr>
              <w:t>财经类高校人文精神培育及其建设机制研究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5-8</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szCs w:val="21"/>
              </w:rPr>
            </w:pPr>
            <w:r w:rsidRPr="004E77D4">
              <w:rPr>
                <w:rFonts w:hint="eastAsia"/>
                <w:szCs w:val="21"/>
              </w:rPr>
              <w:t>高校学术性社团建设与发展研究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5-9</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szCs w:val="21"/>
              </w:rPr>
            </w:pPr>
            <w:r w:rsidRPr="004E77D4">
              <w:rPr>
                <w:rFonts w:hint="eastAsia"/>
                <w:szCs w:val="21"/>
              </w:rPr>
              <w:t>“弘扬劳模精神、引领校园文化建设”的路径研究</w:t>
            </w:r>
          </w:p>
        </w:tc>
      </w:tr>
      <w:tr w:rsidR="004E77D4" w:rsidRPr="004E77D4" w:rsidTr="00016936">
        <w:trPr>
          <w:trHeight w:val="20"/>
          <w:jc w:val="center"/>
        </w:trPr>
        <w:tc>
          <w:tcPr>
            <w:tcW w:w="709" w:type="dxa"/>
            <w:vMerge w:val="restart"/>
            <w:tcBorders>
              <w:top w:val="nil"/>
              <w:left w:val="single" w:sz="4" w:space="0" w:color="auto"/>
              <w:right w:val="single" w:sz="4" w:space="0" w:color="auto"/>
            </w:tcBorders>
            <w:shd w:val="clear" w:color="auto" w:fill="auto"/>
            <w:textDirection w:val="tbRlV"/>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统一战线</w:t>
            </w: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6-1</w:t>
            </w:r>
          </w:p>
        </w:tc>
        <w:tc>
          <w:tcPr>
            <w:tcW w:w="7229" w:type="dxa"/>
            <w:tcBorders>
              <w:top w:val="nil"/>
              <w:left w:val="nil"/>
              <w:bottom w:val="single" w:sz="4" w:space="0" w:color="auto"/>
              <w:right w:val="single" w:sz="4" w:space="0" w:color="auto"/>
            </w:tcBorders>
            <w:shd w:val="clear" w:color="auto" w:fill="auto"/>
            <w:noWrap/>
            <w:hideMark/>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习近平总书记统一战线思想研究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center"/>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6-2</w:t>
            </w:r>
          </w:p>
        </w:tc>
        <w:tc>
          <w:tcPr>
            <w:tcW w:w="7229" w:type="dxa"/>
            <w:tcBorders>
              <w:top w:val="nil"/>
              <w:left w:val="nil"/>
              <w:bottom w:val="single" w:sz="4" w:space="0" w:color="auto"/>
              <w:right w:val="single" w:sz="4" w:space="0" w:color="auto"/>
            </w:tcBorders>
            <w:shd w:val="clear" w:color="auto" w:fill="auto"/>
            <w:noWrap/>
            <w:hideMark/>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我校党外人士队伍现状及其建设发展问题研究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center"/>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6-3</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新形势下高校党外知识分子作用发挥机制研究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center"/>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6-4</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加强民主党派组织建设，提高“五种能力”的实践研究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hideMark/>
          </w:tcPr>
          <w:p w:rsidR="004E77D4" w:rsidRPr="004E77D4" w:rsidRDefault="004E77D4" w:rsidP="004E77D4">
            <w:pPr>
              <w:widowControl/>
              <w:jc w:val="center"/>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6-5</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加强高校欧美同学会（留学人员联谊会）组织建设研究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tcPr>
          <w:p w:rsidR="004E77D4" w:rsidRPr="004E77D4" w:rsidRDefault="004E77D4" w:rsidP="004E77D4">
            <w:pPr>
              <w:widowControl/>
              <w:jc w:val="center"/>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6-6</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新形势下高校抵御境外宗教渗透机制研究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tcPr>
          <w:p w:rsidR="004E77D4" w:rsidRPr="004E77D4" w:rsidRDefault="004E77D4" w:rsidP="004E77D4">
            <w:pPr>
              <w:widowControl/>
              <w:jc w:val="center"/>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6-7</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新时代少数民族大学生思想政治教育创新研究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tcPr>
          <w:p w:rsidR="004E77D4" w:rsidRPr="004E77D4" w:rsidRDefault="004E77D4" w:rsidP="004E77D4">
            <w:pPr>
              <w:widowControl/>
              <w:jc w:val="center"/>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6-8</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新时代大学生宗教信仰现状及其信仰教育对策研究</w:t>
            </w:r>
          </w:p>
        </w:tc>
      </w:tr>
      <w:tr w:rsidR="004E77D4" w:rsidRPr="004E77D4" w:rsidTr="00016936">
        <w:trPr>
          <w:trHeight w:val="20"/>
          <w:jc w:val="center"/>
        </w:trPr>
        <w:tc>
          <w:tcPr>
            <w:tcW w:w="709" w:type="dxa"/>
            <w:vMerge/>
            <w:tcBorders>
              <w:left w:val="single" w:sz="4" w:space="0" w:color="auto"/>
              <w:right w:val="single" w:sz="4" w:space="0" w:color="auto"/>
            </w:tcBorders>
            <w:vAlign w:val="center"/>
          </w:tcPr>
          <w:p w:rsidR="004E77D4" w:rsidRPr="004E77D4" w:rsidRDefault="004E77D4" w:rsidP="004E77D4">
            <w:pPr>
              <w:widowControl/>
              <w:jc w:val="center"/>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6-9</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提高院级党组织统战工作质量的实践探索研究</w:t>
            </w:r>
          </w:p>
        </w:tc>
      </w:tr>
      <w:tr w:rsidR="004E77D4" w:rsidRPr="004E77D4" w:rsidTr="00016936">
        <w:trPr>
          <w:trHeight w:val="20"/>
          <w:jc w:val="center"/>
        </w:trPr>
        <w:tc>
          <w:tcPr>
            <w:tcW w:w="709" w:type="dxa"/>
            <w:vMerge/>
            <w:tcBorders>
              <w:left w:val="single" w:sz="4" w:space="0" w:color="auto"/>
              <w:bottom w:val="single" w:sz="4" w:space="0" w:color="auto"/>
              <w:right w:val="single" w:sz="4" w:space="0" w:color="auto"/>
            </w:tcBorders>
            <w:vAlign w:val="center"/>
          </w:tcPr>
          <w:p w:rsidR="004E77D4" w:rsidRPr="004E77D4" w:rsidRDefault="004E77D4" w:rsidP="004E77D4">
            <w:pPr>
              <w:widowControl/>
              <w:jc w:val="center"/>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6-10</w:t>
            </w:r>
          </w:p>
        </w:tc>
        <w:tc>
          <w:tcPr>
            <w:tcW w:w="7229" w:type="dxa"/>
            <w:tcBorders>
              <w:top w:val="nil"/>
              <w:left w:val="nil"/>
              <w:bottom w:val="single" w:sz="4" w:space="0" w:color="auto"/>
              <w:right w:val="single" w:sz="4" w:space="0" w:color="auto"/>
            </w:tcBorders>
            <w:shd w:val="clear" w:color="auto" w:fill="auto"/>
            <w:noWrap/>
          </w:tcPr>
          <w:p w:rsidR="004E77D4" w:rsidRPr="004E77D4" w:rsidRDefault="004E77D4" w:rsidP="004E77D4">
            <w:pPr>
              <w:rPr>
                <w:rFonts w:ascii="Times New Roman" w:eastAsia="宋体" w:hAnsi="Times New Roman" w:cs="Times New Roman"/>
                <w:szCs w:val="24"/>
              </w:rPr>
            </w:pPr>
            <w:r w:rsidRPr="004E77D4">
              <w:rPr>
                <w:rFonts w:ascii="Times New Roman" w:eastAsia="宋体" w:hAnsi="Times New Roman" w:cs="Times New Roman" w:hint="eastAsia"/>
                <w:szCs w:val="24"/>
              </w:rPr>
              <w:t>新形势下高校统战工作的特点与实践创新研究</w:t>
            </w:r>
          </w:p>
        </w:tc>
      </w:tr>
      <w:tr w:rsidR="004E77D4" w:rsidRPr="004E77D4" w:rsidTr="00016936">
        <w:trPr>
          <w:trHeight w:val="20"/>
          <w:jc w:val="center"/>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工会和学校民主建设</w:t>
            </w: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7-1</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党的群团工作对推进高校民主建设研究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7-2</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加强校院两级“教工之家”建设的实践与思考</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7-3</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新形势下加强学校民主建设的重要性、必要性及路径研究</w:t>
            </w:r>
          </w:p>
        </w:tc>
      </w:tr>
      <w:tr w:rsidR="004E77D4" w:rsidRPr="004E77D4" w:rsidTr="00016936">
        <w:trPr>
          <w:trHeight w:val="20"/>
          <w:jc w:val="center"/>
        </w:trPr>
        <w:tc>
          <w:tcPr>
            <w:tcW w:w="709" w:type="dxa"/>
            <w:vMerge/>
            <w:tcBorders>
              <w:top w:val="nil"/>
              <w:left w:val="single" w:sz="4" w:space="0" w:color="auto"/>
              <w:bottom w:val="single" w:sz="4" w:space="0" w:color="auto"/>
              <w:right w:val="single" w:sz="4" w:space="0" w:color="auto"/>
            </w:tcBorders>
            <w:vAlign w:val="center"/>
            <w:hideMark/>
          </w:tcPr>
          <w:p w:rsidR="004E77D4" w:rsidRPr="004E77D4" w:rsidRDefault="004E77D4" w:rsidP="004E77D4">
            <w:pPr>
              <w:widowControl/>
              <w:jc w:val="left"/>
              <w:rPr>
                <w:rFonts w:ascii="宋体" w:eastAsia="宋体" w:hAnsi="宋体" w:cs="宋体"/>
                <w:color w:val="000000"/>
                <w:kern w:val="0"/>
                <w:szCs w:val="21"/>
              </w:rPr>
            </w:pPr>
          </w:p>
        </w:tc>
        <w:tc>
          <w:tcPr>
            <w:tcW w:w="710" w:type="dxa"/>
            <w:tcBorders>
              <w:top w:val="nil"/>
              <w:left w:val="nil"/>
              <w:bottom w:val="single" w:sz="4" w:space="0" w:color="auto"/>
              <w:right w:val="single" w:sz="4" w:space="0" w:color="auto"/>
            </w:tcBorders>
            <w:shd w:val="clear" w:color="auto" w:fill="auto"/>
            <w:vAlign w:val="center"/>
            <w:hideMark/>
          </w:tcPr>
          <w:p w:rsidR="004E77D4" w:rsidRPr="004E77D4" w:rsidRDefault="004E77D4" w:rsidP="004E77D4">
            <w:pPr>
              <w:widowControl/>
              <w:jc w:val="center"/>
              <w:rPr>
                <w:rFonts w:ascii="宋体" w:eastAsia="宋体" w:hAnsi="宋体" w:cs="宋体"/>
                <w:color w:val="000000"/>
                <w:kern w:val="0"/>
                <w:szCs w:val="21"/>
              </w:rPr>
            </w:pPr>
            <w:r w:rsidRPr="004E77D4">
              <w:rPr>
                <w:rFonts w:ascii="宋体" w:eastAsia="宋体" w:hAnsi="宋体" w:cs="宋体" w:hint="eastAsia"/>
                <w:color w:val="000000"/>
                <w:kern w:val="0"/>
                <w:szCs w:val="21"/>
              </w:rPr>
              <w:t>7-4</w:t>
            </w:r>
          </w:p>
        </w:tc>
        <w:tc>
          <w:tcPr>
            <w:tcW w:w="7229" w:type="dxa"/>
            <w:tcBorders>
              <w:top w:val="nil"/>
              <w:left w:val="nil"/>
              <w:bottom w:val="single" w:sz="4" w:space="0" w:color="auto"/>
              <w:right w:val="single" w:sz="4" w:space="0" w:color="auto"/>
            </w:tcBorders>
            <w:shd w:val="clear" w:color="auto" w:fill="auto"/>
            <w:noWrap/>
            <w:vAlign w:val="center"/>
            <w:hideMark/>
          </w:tcPr>
          <w:p w:rsidR="004E77D4" w:rsidRPr="004E77D4" w:rsidRDefault="004E77D4" w:rsidP="004E77D4">
            <w:pPr>
              <w:widowControl/>
              <w:rPr>
                <w:rFonts w:ascii="宋体" w:eastAsia="宋体" w:hAnsi="宋体" w:cs="宋体"/>
                <w:color w:val="000000"/>
                <w:kern w:val="0"/>
                <w:szCs w:val="21"/>
              </w:rPr>
            </w:pPr>
            <w:r w:rsidRPr="004E77D4">
              <w:rPr>
                <w:rFonts w:ascii="宋体" w:eastAsia="宋体" w:hAnsi="宋体" w:cs="宋体" w:hint="eastAsia"/>
                <w:color w:val="000000"/>
                <w:kern w:val="0"/>
                <w:szCs w:val="21"/>
              </w:rPr>
              <w:t>教代会在促进学校法治建设中的功能及作用研究</w:t>
            </w:r>
          </w:p>
        </w:tc>
      </w:tr>
    </w:tbl>
    <w:p w:rsidR="00EE711D" w:rsidRPr="004E77D4" w:rsidRDefault="00EE711D" w:rsidP="004E77D4"/>
    <w:sectPr w:rsidR="00EE711D" w:rsidRPr="004E77D4" w:rsidSect="00722874">
      <w:headerReference w:type="default" r:id="rId5"/>
      <w:pgSz w:w="11906" w:h="16838"/>
      <w:pgMar w:top="1276" w:right="1800" w:bottom="127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036" w:rsidRDefault="004E77D4" w:rsidP="00CE325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D4"/>
    <w:rsid w:val="004E77D4"/>
    <w:rsid w:val="00EE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77D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4E77D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77D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4E77D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2019-03-05T08:08:00Z</dcterms:created>
  <dcterms:modified xsi:type="dcterms:W3CDTF">2019-03-05T08:08:00Z</dcterms:modified>
</cp:coreProperties>
</file>